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bidi w:val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Indicate the answer choice that best completes the statement or answers the question.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of a buffer solution (pH = 5.05) containing 0.2 M sodium acetate and 0.1 M acetic acid?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8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4.75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4.45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1.58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FALSE regarding the laws of thermodynamics?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Energy can be neither created nor destroyed.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local decrease in enthalpy will increase the entropy of the surroundings.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Heat is a manifestation of the kinetic energy associated with the random motion of molecules.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Within chemical systems, potential energy is related to the likelihood that atoms will store energy in some form.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Ordered structures can be formed within a system only if the entropy of the surroundings will proportionally increase.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gives proteins such a dominant role in biochemistry?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72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rigidity of the peptide backbone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ability to act as a blueprint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ability to self-replicate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ability to spontaneously fold into complex three-dimensional structures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usage of 40 different building blocks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DNA is INCORRECT?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8"/>
              <w:gridCol w:w="80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most fundamental role of DNA is to encode the sequences of proteins.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genetic code is the set of rules that links the DNA sequence to the encoded protein sequence.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Gene is the fundamental unit of hereditary information.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control regions account for only a small portion of the human genome.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There are about 100,000 protein-coding genes in the human genome.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the microbiome is 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78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There are about 10 times more human cells than microbial cells in the body.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human microbiome does not play a role in obesity.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microbiome present on a body remains constant throughout a human life.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microbiome present on different body surfaces is largely distinct.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Many species of the human microbiome have been grown in cultures.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component of DNA bases is the most susceptible to hydroxide ions?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85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proton of N-1 atom of guanine 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proton of O atom of guanine 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proton of N-3 atom of thymine 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proton of O atom of adenine base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proton of N-1 atom of adenine base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a 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value in an acid–base reaction?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4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equilibrium constant for proton dissociation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concentration of hydrogen ions in the solution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quantitative measure of the strength of an acid in the solution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equilibrium constant for the dissociation of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concentration of hydroxide ions in the solution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number of hydrogen bonds formed between A and T nucleotides?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Why are free interactions of water molecules in bulk water more favorable than more ordered interactions with nonpolar compounds?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3"/>
              <w:gridCol w:w="80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total entropy in such interactions increases because the Gibbs free energy is positive.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total entropy in such interactions decreases because the Gibbs free energy is negative.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enthalpy of the ordered state is lower than the enthalpy of the bulk state.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total entropy in such interactions increases because the Gibbs free energy is negative.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total entropy in such interactions decreases because the Gibbs free energy is positive.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makes water a versatile solvent?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2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stabilization of large molecular complexes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ease of breaking different bonds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irreversible breakage of different bonds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simultaneous formation of a large number of hydrogen bonds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stabilization by large molecular complexes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are the primary chemical components present in a phosphate buffer at pH = 7.4?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7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and 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3–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and 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3–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2–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and 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3–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and HPO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2–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and HPO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2–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set of nutrients corresponds to a healthy diet (based on the nutritional value, in descending order)?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4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protein, carbohydrates, fats, vitamins and minerals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carbohydrates, fats, proteins, vitamins and minerals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grains, fats, proteins, vitamins and minerals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vitamins and minerals, carbohydrates, fats, proteins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carbohydrates, dairy, proteins, vitamins and minerals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DNA structure is INCORRECT?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6"/>
              <w:gridCol w:w="80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It is a branched polymer with a flexible backbone.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DNA backbone is built of repeating sugar–phosphate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Each DNA strand has directionality due to identical orientation of the sugar–phosphate units.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Each sugar is connected to two phosphate groups through different linkages.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Its structure is a double helix composed of two intertwined strands.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If a particular reaction has a negative Δ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G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, is it likely to occur?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4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Not unless energy is added to the system.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Yes, if it is coupled with another reaction.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Yes, it is spontaneous.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No, it is not spontaneous.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Yes, as long as the temperature increases.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If the whole chain is used in a nonoverlapping frame, how many amino acids are defined by the DNA sequence ATGTTTGGACTA?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12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direct consequence of the bent shape of a water molecule?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41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Water is highly cohesive.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Distribution of charge is asymmetric.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Hydrogen atoms possess a net negative charge.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oxygen atom possesses a net positive charge.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water molecule is able to form hydrogen bonds.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Using the Henderson–Hasselbalch equation, calculate the pH of a buffer solution made from 0.20 M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COOH and 0.05 M CH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COO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–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that has 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= 4.7.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70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4.1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2.5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0.4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5.0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of the following is a hydrogen bond donor?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91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N in H- - -N—HD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S in S—H- - -O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O and P in P—O- - -H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H in O—H- - -O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O in O—H- - -NN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reason for the existence of the hydrophobic effect?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11"/>
              <w:gridCol w:w="802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tendency of water molecules to make a bond with hydrophobic proteins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tendency of polar molecules to self-associate in the presence of an aqueous solution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tendency of nonpolar molecules to self-associate in the presence of an aqueous solution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inability of charged molecules to dissolve in water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property of nucleic acids to dissolve in water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CORRECT description of human migrations as supported by DNA sequence comparisons?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Modern human beings originated in Africa about 50,000 years ago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 migrated first to Asia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 id="_x0000_i1027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 then to Europe, Australia, and North and South America about 12,500–19,000 years ago.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Modern human beings originated in Africa about 150,000 years ago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 id="_x0000_i1028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 migrated first to Europe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 id="_x0000_i1029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 then about 46,000 years ago to Asia, Australia, and North and South America.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Modern human beings originated in Australia about 150,000 years ago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 id="_x0000_i1030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 migrated first to Asia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 id="_x0000_i1031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 then to Africa, Europe, and North and South America.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Modern human beings originated in Africa about 150,000 years ago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 id="_x0000_i1032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 migrated first to Asia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 id="_x0000_i1033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 then to Europe, Australia, and North and South America about 12,500–19,000 years ago.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Modern human beings originated in Africa about 100,000 years ago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 id="_x0000_i1034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 migrated first to Asia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0"/>
                      <w:sz w:val="24"/>
                      <w:szCs w:val="24"/>
                      <w:bdr w:val="nil"/>
                      <w:rtl w:val="0"/>
                    </w:rPr>
                    <w:pict>
                      <v:shape id="_x0000_i1035" type="#_x0000_t75" style="height:10.5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 then to Europe, Australia about 40,000 years ago, and North and South America.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energy of an ionic interaction?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product of a proportionality constant and charges of two atoms divided by the product of the dielectric constant and the distance between atoms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product of the dielectric constant and a sum of two charges divided by the product of the proportionality constant and the distance between charges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product of the dielectric constant and the distance between atoms divided by the product of the proportionality constant and charges of two atoms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product of the dielectric constant and two charges subtracted from the product of the proportionality constant and the distance between charges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difference between the proportionality constant and charges of two atoms multiplied by the dielectric constant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are molecules A and B called, if molecule A is large and transforms into a low-molecular-weight molecule B?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66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and B are both biological macromolecules.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and B are both metabolites.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is a biological macromolecule and B is a metabolite.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is a metabolite and B is a biological macromolecule.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is a protein and B is deoxyribonucleic acid.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[A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–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]:[HA] ratio when a weak acid is in a solution one pH unit below its 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82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1:1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1:10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10:1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2:1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1:2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structure of DNA described by Watson and Crick includes: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43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triple helix.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triple helix composed of three intertwined strands.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base pairs that are stacked on the inside of the double helix.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sugar-phosphate backbone that lies on the inside of the helix.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base pairs that are stacked on the outside of the triple helix.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number of hydrogen bonds formed between G and C nucleotides?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Order the type of interactions by the bond strength in descending value.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9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hydrogen bonds, covalent bonds, van der Waals interactions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covalent bonds, van der Waals interactions, hydrogen bonds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van der Waals interactions, covalent bonds, hydrogen bonds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covalent bonds, hydrogen bonds, van der Waals interactions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hydrophobic interactions, hydrogen bonds, electrostatic interactions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studies helped to reveal neural circuits and biochemical pathways that are important related to behavioral aspects?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83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studies of developed world diseases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studies in comparative genomics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studies of drug addiction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studies of environmental chemicals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studies of predispositions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When did life on Earth begin and when did human beings emerge, respectively?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56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 billion years ago and 1 billion years ago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3.5 billion years ago and 0.5 billion years ago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3.5 billion years ago and 0.2 billion years ago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3.5 billion years ago and less than 0.1 billion years ago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3.5 billion years ago and 0.1 billion years ago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nonpolar interactions in the formation of the DNA double helix is INCORRECT?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Van der Waals interactions are nearly optimal in a double-helical structure.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Nonpolar surfaces of the bases are moved into contact with each other due to a more complete base stacking.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Nucleotide bases tend to stack even in single-stranded DNA molecules.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separation distance of the planes of adjacent bases needs to be adjusted for the favorable van der Waals contacts.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Surface complementarity maximizes the formation of hydrogen bonds and van der Waals interactions while minimizing the nonpolar surface area exposed to the aqueous environment.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ionic interactions in the formation of the DNA double helix is 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Separation of negatively charged phosphate groups with distances greater than 10 Å prevents unfavorable interactions.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Only favorable ionic interactions take place when two strands of DNA come together.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Ionic interactions cause the formation of the double helix.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Disposition of negatively charged phosphate groups with distances greater than 10 Å provides only favorable interactions.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Some unfavorable ionic interactions take place when two strands of DNA come together.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principle is comparative genomics based 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Biological polymers are evolutionary and functionally related in all living organisms.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There is a link between evolution and biochemistry.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DNA can be isolated from previously known organisms.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Biological polymers are greatly variable between single-celled and multicellular organisms.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sequence variation between remotely related individuals is quite substantial compared to differences in populations.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are the main paths of the tree of life?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16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eukarya and prokarya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eukarya and archea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bacteria, prokarya, eukarya, and archea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bacteria and eukarya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bacteria, eukarya, and archea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did Watson and Crick suggest to be significant about the base-pairing found in the DNA helix?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711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It allowed the DNA to twist in a helix.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DNA could be circular.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It was a good base for the mechanism of copying genetic information.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Only one of the strands could act as a template.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DNA sequence was determined by the sequence of RNA.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noncovalent bonds is 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Five fundamental noncovalent bonds differ in their geometry, strength, and specificity.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 the strongest hydrogen bonds, all their components lie along a straight line.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transient asymmetry in the electronic charge distribution of one atom can induce a complementary asymmetry in the neighboring atoms due to hydrophobic interactions.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release of water from more ordered structures is unfavorable.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Very strong repulsive forces become dominant at distances greater than the van der Waals contact distance.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The heat content of a system is called: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218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entropy.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enthalpy.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kinetic energy.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potential enthalpy.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kinetic entropy.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concentration of hydrogen ions in a urine sample that has a pH of 6?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3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–8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–14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 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acid–base relations is 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47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If [H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+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] is higher than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, pH is above 3.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If [OH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] is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, pH is 7.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If [H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+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] is lower than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, pH is below 9.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If [OH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] is higher than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–3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, pH is below 3.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If [OH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] is 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, pH is 7.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average difference in the genome sequence between each pair of individuals?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37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 different base per 200 bases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 different base per 20 bases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 different base per 100 bases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 different base per 1000 bases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 different base per 2000 bases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covalent bonds is INCORRECT?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2"/>
              <w:gridCol w:w="804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covalent bond is formed by the sharing of a pair of electrons between adjacent atoms.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If more than one electron pair is shared, then a covalent bond becomes stronger.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Existence of several resonance structures of nearly equal energies decreases stability of a compound.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Some molecules possess several patterns of covalent bonding.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key properties of a bond are length and energy.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A proton exists in a solution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341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+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water molecule.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deprotonated water molecule.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hydronium 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+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By which factor will the 1 M buffer sodium acetate (p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/>
                <w:iCs/>
                <w:smallCaps w:val="0"/>
                <w:color w:val="000000"/>
                <w:sz w:val="24"/>
                <w:szCs w:val="24"/>
                <w:bdr w:val="nil"/>
                <w:rtl w:val="0"/>
              </w:rPr>
              <w:t>K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bscript"/>
                <w:rtl w:val="0"/>
              </w:rPr>
              <w:t>a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= 4.75) increase the amount of acid required to produce a drop of pH from 7.4 to 7.3 in comparison with pure water where a respective change in [H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+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] is equal to 1 × 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–8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 xml:space="preserve"> M?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5,600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60,000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600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animal metabolic process is highly similar to the plant process of capturing and converting light energy?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679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capturing energy released from acid dissociation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capturing energy released from DNA double helix formation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capturing energy released from resisting the change in pH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capturing energy released from glucose breakdown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capturing energy released from the breakage of noncovalent bonds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genetic variations is 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Predisposition inevitably results in the onset of a disease.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Only a few genetic variations are connected to some ailments.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Several genetic variations are required to cause a disease.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average difference between two people within one ethnic group is lower than the difference between the averages of two different ethnic groups.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particular variation can lead to a predisposition to the development of a particular disease rather than to its inevitable development.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What is the concentration of hydroxide ions [OH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0"/>
                <w:szCs w:val="30"/>
                <w:bdr w:val="nil"/>
                <w:vertAlign w:val="superscript"/>
                <w:rtl w:val="0"/>
              </w:rPr>
              <w:t>–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] in an aqueous solution with pH 9?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0"/>
              <w:gridCol w:w="136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–9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–14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9 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perscript"/>
                      <w:rtl w:val="0"/>
                    </w:rPr>
                    <w:t>–5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biological diversity is FALSE?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8"/>
              <w:gridCol w:w="804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plant kingdom includes species as relatively simple as algae and as complex as sequoias.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No species can live in seemingly hostile environments such as hot springs and glaciers.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Animal kingdom species range from nearly microscopic to very large.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Organisms such as protozoa, yeast, and bacteria are present with great diversity in water and soil.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Microscopic organisms can live on or within larger organisms.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How was the fact that formation of the double helix does not violate the second law of thermodynamics experimentally confirmed?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06"/>
              <w:gridCol w:w="80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 a water bath monitoring the change in entropy to check whether it remains constant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 a water bath monitoring the change in heat to sustain a constant temperature in the bath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 a water bath monitoring the change in entropy to sustain a constant temperature in the bath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 a water bath monitoring the free energy to sustain constant heat content in the bath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in a water bath monitoring the change in heat to sustain constant Gibbs energy in the bath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Why does a spontaneous chemical process always increase the entropy of the universe?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system entropy will increase if and only if the entropy of surroundings is greater than the ratio of the heat transferred to the surroundings and their temperature.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total entropy will increase if and only if the product of temperature and the change in system entropy is lower than zero.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total entropy will increase if and only if the change in enthalpy is lower than zero.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system enthalpy will increase only when the change in temperature is greater than zero.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total entropy will increase if and only if the entropy of a system is greater than the ratio of the heat transferred to surroundings and their temperature.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is INCORRECT if the buffer capacity is not consumed upon addition of a strong acid to the solution?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33"/>
              <w:gridCol w:w="800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There are more protonated forms of the buffer compound than deprotonated ones.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When hydrogen ions are added to this buffer solution they remain free.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pH differs from the 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/>
                      <w:iCs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K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30"/>
                      <w:szCs w:val="30"/>
                      <w:bdr w:val="nil"/>
                      <w:vertAlign w:val="subscript"/>
                      <w:rtl w:val="0"/>
                    </w:rPr>
                    <w:t>a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 xml:space="preserve"> value of the buffer's base component.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There are more deprotonated forms of the buffer compound than protonated ones.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Such a buffer is not actually a buffer and cannot mitigate the pH changes.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Which statement about the role of hydrogen bonds in DNA double helix formation is INCORRECT?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hydrophobic effect contributes to the favorability of base stacking.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Hydrogen bonds contribute greatly to the overall process of double helix formation.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There are more hydrogen bonds with water than bonds between the bases in single-stranded DNA.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When two single strands come together, hydrogen bonds with water are broken and new hydrogen bonds between the bases of two DNA strands are formed.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Hydrogen bonds contribute greatly to the specificity of bases binding.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Consider the conventional description of bonds in a Fischer projection. What is the CORRECT statement about the bonds in a Fischer projection?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0"/>
              <w:gridCol w:w="8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Horizontal bonds project behind the page away from the viewer.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solid wedge with the broad end away from the carbon atom denotes a bond coming away from the viewer.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The bonds to the central atom are represented by lines from that atom to the substituents.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Vertical bonds project behind the page away from the viewer.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4"/>
                      <w:szCs w:val="24"/>
                      <w:bdr w:val="nil"/>
                      <w:rtl w:val="0"/>
                    </w:rPr>
                    <w:t>A dashed wedge with its broad end at the carbon atom represents a bond going toward the viewer.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pageBreakBefore/>
        <w:bidi w:val="0"/>
        <w:spacing w:before="0" w:beforeAutospacing="0" w:after="0" w:afterAutospacing="0"/>
        <w:jc w:val="left"/>
      </w:pPr>
      <w:r>
        <w:rPr>
          <w:rStyle w:val="DefaultParagraphFont"/>
          <w:rFonts w:ascii="Times New Roman" w:eastAsia="Times New Roman" w:hAnsi="Times New Roman" w:cs="Times New Roman"/>
          <w:b/>
          <w:bCs/>
          <w:strike w:val="0"/>
          <w:color w:val="000000"/>
          <w:sz w:val="24"/>
          <w:szCs w:val="24"/>
          <w:u w:val="single"/>
          <w:bdr w:val="nil"/>
          <w:rtl w:val="0"/>
        </w:rPr>
        <w:t>Answer Key</w:t>
      </w:r>
      <w:r>
        <w:br/>
      </w: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a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e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6. 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a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7. 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8. 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9. 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10. 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11. 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12. 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13. 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a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14. 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15. 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16. 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17. 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18. 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19. 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20. 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21. 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a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22. 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23. 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24. 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25. 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26. 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27. 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28. 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29. 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30. 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e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31. 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a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32. 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e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33. 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34. 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35. 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36. 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a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37. 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e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38. 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a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39. 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40. 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41. 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c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42. 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43. 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e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44. 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e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45. 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46. 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47. 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e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48. 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49. 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b</w:t>
            </w:r>
          </w:p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  <w:bdr w:val="nil"/>
                <w:rtl w:val="0"/>
              </w:rPr>
              <w:t>50. 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sz w:val="20"/>
                <w:szCs w:val="20"/>
                <w:bdr w:val="nil"/>
                <w:rtl w:val="0"/>
              </w:rPr>
              <w:t>d</w:t>
            </w:r>
          </w:p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5"/>
      <w:footerReference w:type="default" r:id="rId6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74"/>
      <w:gridCol w:w="530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Macmillan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4"/>
        <w:szCs w:val="24"/>
        <w:u w:val="single"/>
        <w:bdr w:val="nil"/>
        <w:rtl w:val="0"/>
      </w:rPr>
      <w:t>chapter 1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Macmillan Learning Testbanks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creator>Peter Philips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GM3DAMZUGMYDQMZZ</vt:lpwstr>
  </property>
</Properties>
</file>